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D2" w:rsidRDefault="00165AD2" w:rsidP="00165AD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Pursuant to L.A.M.C. Section 12.24-M, the Noble Hospitality Group, LLC is seeking a Master Plan Approval under master case ZA 2013-742 MCUP to allow the sale of a full line of alcohol for on-site consumption and limited live entertainment in conjunction with the operation of a full-service restaurant. The governing MCUP initially allowed 15 </w:t>
      </w:r>
      <w:proofErr w:type="gramStart"/>
      <w:r>
        <w:rPr>
          <w:rFonts w:ascii="Arial" w:hAnsi="Arial" w:cs="Arial"/>
          <w:sz w:val="26"/>
          <w:szCs w:val="26"/>
        </w:rPr>
        <w:t>alcohol serving</w:t>
      </w:r>
      <w:proofErr w:type="gramEnd"/>
      <w:r>
        <w:rPr>
          <w:rFonts w:ascii="Arial" w:hAnsi="Arial" w:cs="Arial"/>
          <w:sz w:val="26"/>
          <w:szCs w:val="26"/>
        </w:rPr>
        <w:t xml:space="preserve"> establishments within the Runway development. That case was later modified to allow 19 </w:t>
      </w:r>
      <w:proofErr w:type="gramStart"/>
      <w:r>
        <w:rPr>
          <w:rFonts w:ascii="Arial" w:hAnsi="Arial" w:cs="Arial"/>
          <w:sz w:val="26"/>
          <w:szCs w:val="26"/>
        </w:rPr>
        <w:t>alcohol serving</w:t>
      </w:r>
      <w:proofErr w:type="gramEnd"/>
      <w:r>
        <w:rPr>
          <w:rFonts w:ascii="Arial" w:hAnsi="Arial" w:cs="Arial"/>
          <w:sz w:val="26"/>
          <w:szCs w:val="26"/>
        </w:rPr>
        <w:t xml:space="preserve"> establishments under case ZA 2013-742 MCUP PA1. The subject restaurant will occupy a ground floor tenant space located within the Playa Runway mixed use development. The restaurant will include a 4,512 </w:t>
      </w:r>
      <w:proofErr w:type="spellStart"/>
      <w:r>
        <w:rPr>
          <w:rFonts w:ascii="Arial" w:hAnsi="Arial" w:cs="Arial"/>
          <w:sz w:val="26"/>
          <w:szCs w:val="26"/>
        </w:rPr>
        <w:t>sf</w:t>
      </w:r>
      <w:proofErr w:type="spellEnd"/>
      <w:r>
        <w:rPr>
          <w:rFonts w:ascii="Arial" w:hAnsi="Arial" w:cs="Arial"/>
          <w:sz w:val="26"/>
          <w:szCs w:val="26"/>
        </w:rPr>
        <w:t xml:space="preserve"> interior space with 195 interior seats. There will also be a 112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sf</w:t>
      </w:r>
      <w:proofErr w:type="spellEnd"/>
      <w:r>
        <w:rPr>
          <w:rFonts w:ascii="Arial" w:hAnsi="Arial" w:cs="Arial"/>
          <w:sz w:val="26"/>
          <w:szCs w:val="26"/>
        </w:rPr>
        <w:t xml:space="preserve"> covered</w:t>
      </w:r>
      <w:proofErr w:type="gramEnd"/>
      <w:r>
        <w:rPr>
          <w:rFonts w:ascii="Arial" w:hAnsi="Arial" w:cs="Arial"/>
          <w:sz w:val="26"/>
          <w:szCs w:val="26"/>
        </w:rPr>
        <w:t xml:space="preserve"> patio with an additional 20 seats, which is located entirely within the parcel. The space was previously occupied by Hal’s Bar &amp; </w:t>
      </w:r>
      <w:proofErr w:type="gramStart"/>
      <w:r>
        <w:rPr>
          <w:rFonts w:ascii="Arial" w:hAnsi="Arial" w:cs="Arial"/>
          <w:sz w:val="26"/>
          <w:szCs w:val="26"/>
        </w:rPr>
        <w:t>Grill which</w:t>
      </w:r>
      <w:proofErr w:type="gramEnd"/>
      <w:r>
        <w:rPr>
          <w:rFonts w:ascii="Arial" w:hAnsi="Arial" w:cs="Arial"/>
          <w:sz w:val="26"/>
          <w:szCs w:val="26"/>
        </w:rPr>
        <w:t xml:space="preserve"> was permitted to sell alcoholic beverages under ZA 2017-0330 MPA. Proposed hours of operation will be based upon those granted in the Master CUP</w:t>
      </w:r>
      <w:proofErr w:type="gramStart"/>
      <w:r>
        <w:rPr>
          <w:rFonts w:ascii="Arial" w:hAnsi="Arial" w:cs="Arial"/>
          <w:sz w:val="26"/>
          <w:szCs w:val="26"/>
        </w:rPr>
        <w:t>;</w:t>
      </w:r>
      <w:proofErr w:type="gramEnd"/>
      <w:r>
        <w:rPr>
          <w:rFonts w:ascii="Arial" w:hAnsi="Arial" w:cs="Arial"/>
          <w:sz w:val="26"/>
          <w:szCs w:val="26"/>
        </w:rPr>
        <w:t xml:space="preserve"> 6am to 2am daily. </w:t>
      </w:r>
    </w:p>
    <w:p w:rsidR="00762785" w:rsidRDefault="00762785"/>
    <w:sectPr w:rsidR="00762785" w:rsidSect="00230C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82"/>
    <w:rsid w:val="00165AD2"/>
    <w:rsid w:val="00230C82"/>
    <w:rsid w:val="006B5D7C"/>
    <w:rsid w:val="00762785"/>
    <w:rsid w:val="00E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Ross</dc:creator>
  <cp:keywords/>
  <dc:description/>
  <cp:lastModifiedBy>Julia Ross</cp:lastModifiedBy>
  <cp:revision>1</cp:revision>
  <dcterms:created xsi:type="dcterms:W3CDTF">2021-08-13T19:39:00Z</dcterms:created>
  <dcterms:modified xsi:type="dcterms:W3CDTF">2021-09-01T18:46:00Z</dcterms:modified>
</cp:coreProperties>
</file>